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32" w:type="dxa"/>
        <w:tblLook w:val="01E0"/>
      </w:tblPr>
      <w:tblGrid>
        <w:gridCol w:w="3995"/>
        <w:gridCol w:w="6265"/>
      </w:tblGrid>
      <w:tr w:rsidR="00E16346" w:rsidRPr="00412711" w:rsidTr="008B528A">
        <w:tc>
          <w:tcPr>
            <w:tcW w:w="3995" w:type="dxa"/>
          </w:tcPr>
          <w:p w:rsidR="00E16346" w:rsidRPr="00412711" w:rsidRDefault="00E16346" w:rsidP="008B528A">
            <w:pPr>
              <w:spacing w:line="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Đơn vị báo cáo:………………....</w:t>
            </w:r>
          </w:p>
        </w:tc>
        <w:tc>
          <w:tcPr>
            <w:tcW w:w="6265" w:type="dxa"/>
          </w:tcPr>
          <w:p w:rsidR="00E16346" w:rsidRPr="00412711" w:rsidRDefault="00E16346" w:rsidP="008B528A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01 – DN</w:t>
            </w:r>
          </w:p>
        </w:tc>
      </w:tr>
      <w:tr w:rsidR="00E16346" w:rsidRPr="00412711" w:rsidTr="008B528A">
        <w:tc>
          <w:tcPr>
            <w:tcW w:w="3995" w:type="dxa"/>
          </w:tcPr>
          <w:p w:rsidR="00E16346" w:rsidRPr="00412711" w:rsidRDefault="00E16346" w:rsidP="008B528A">
            <w:pPr>
              <w:spacing w:line="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Địa chỉ:………………………….</w:t>
            </w:r>
          </w:p>
        </w:tc>
        <w:tc>
          <w:tcPr>
            <w:tcW w:w="6265" w:type="dxa"/>
          </w:tcPr>
          <w:p w:rsidR="00E16346" w:rsidRPr="0021227D" w:rsidRDefault="00E16346" w:rsidP="008B528A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E16346" w:rsidRPr="00412711" w:rsidRDefault="00E16346" w:rsidP="008B528A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E16346" w:rsidRPr="00412711" w:rsidRDefault="00E16346" w:rsidP="00E16346">
      <w:pPr>
        <w:spacing w:line="0" w:lineRule="atLeast"/>
        <w:ind w:left="2160" w:firstLine="720"/>
        <w:jc w:val="both"/>
        <w:rPr>
          <w:b/>
          <w:sz w:val="26"/>
          <w:szCs w:val="26"/>
          <w:lang w:val="nl-NL"/>
        </w:rPr>
      </w:pPr>
    </w:p>
    <w:p w:rsidR="00E16346" w:rsidRPr="00412711" w:rsidRDefault="00E16346" w:rsidP="00E16346">
      <w:pPr>
        <w:spacing w:line="0" w:lineRule="atLeast"/>
        <w:ind w:left="2160" w:firstLine="720"/>
        <w:jc w:val="both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 xml:space="preserve">BẢNG CÂN ĐỐI KẾ TOÁN </w:t>
      </w:r>
    </w:p>
    <w:p w:rsidR="00E16346" w:rsidRDefault="00E16346" w:rsidP="00E16346">
      <w:pPr>
        <w:spacing w:line="0" w:lineRule="atLeast"/>
        <w:ind w:left="2160" w:firstLine="72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Tại ngày ... tháng ... năm ...(1</w:t>
      </w:r>
      <w:r>
        <w:rPr>
          <w:i/>
          <w:sz w:val="26"/>
          <w:szCs w:val="26"/>
          <w:lang w:val="nl-NL"/>
        </w:rPr>
        <w:t>)</w:t>
      </w:r>
    </w:p>
    <w:p w:rsidR="00E16346" w:rsidRDefault="00E16346" w:rsidP="00E16346">
      <w:pPr>
        <w:spacing w:line="0" w:lineRule="atLeast"/>
        <w:jc w:val="center"/>
        <w:rPr>
          <w:b/>
          <w:i/>
          <w:sz w:val="26"/>
          <w:szCs w:val="26"/>
          <w:lang w:val="nl-NL"/>
        </w:rPr>
      </w:pPr>
      <w:r w:rsidRPr="006B0A09">
        <w:rPr>
          <w:b/>
          <w:i/>
          <w:sz w:val="26"/>
          <w:szCs w:val="26"/>
          <w:lang w:val="nl-NL"/>
        </w:rPr>
        <w:t>(Áp dụng cho doanh nghiệp đáp ứng giả định hoạt động liên tục)</w:t>
      </w:r>
    </w:p>
    <w:p w:rsidR="00E16346" w:rsidRPr="006B0A09" w:rsidRDefault="00E16346" w:rsidP="00E16346">
      <w:pPr>
        <w:spacing w:line="0" w:lineRule="atLeast"/>
        <w:jc w:val="center"/>
        <w:rPr>
          <w:b/>
          <w:i/>
          <w:sz w:val="26"/>
          <w:szCs w:val="26"/>
          <w:lang w:val="nl-NL"/>
        </w:rPr>
      </w:pPr>
    </w:p>
    <w:p w:rsidR="00E16346" w:rsidRPr="00412711" w:rsidRDefault="00E16346" w:rsidP="00E16346">
      <w:pPr>
        <w:spacing w:line="0" w:lineRule="atLeast"/>
        <w:ind w:left="6480"/>
        <w:jc w:val="right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  Đơn vị tính:.............</w:t>
      </w:r>
    </w:p>
    <w:tbl>
      <w:tblPr>
        <w:tblW w:w="10496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60"/>
        <w:gridCol w:w="900"/>
        <w:gridCol w:w="1136"/>
        <w:gridCol w:w="900"/>
        <w:gridCol w:w="900"/>
      </w:tblGrid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8" w:space="0" w:color="auto"/>
              <w:lef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TÀI SẢN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E16346" w:rsidRPr="00AA559D" w:rsidRDefault="00E16346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  <w:p w:rsidR="00E16346" w:rsidRPr="00AA559D" w:rsidRDefault="00E16346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Mã</w:t>
            </w:r>
          </w:p>
          <w:p w:rsidR="00E16346" w:rsidRPr="00AA559D" w:rsidRDefault="00E16346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</w:t>
            </w:r>
          </w:p>
          <w:p w:rsidR="00E16346" w:rsidRPr="00AA559D" w:rsidRDefault="00E16346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136" w:type="dxa"/>
            <w:tcBorders>
              <w:top w:val="single" w:sz="8" w:space="0" w:color="auto"/>
            </w:tcBorders>
          </w:tcPr>
          <w:p w:rsidR="00E16346" w:rsidRPr="00AA559D" w:rsidRDefault="00E16346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  <w:p w:rsidR="00E16346" w:rsidRPr="00AA559D" w:rsidRDefault="00E16346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Thuyết minh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E16346" w:rsidRPr="00AA559D" w:rsidRDefault="00E16346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 cuối n</w:t>
            </w:r>
            <w:r w:rsidRPr="00AA559D">
              <w:rPr>
                <w:rFonts w:hint="eastAsia"/>
                <w:b/>
                <w:sz w:val="24"/>
                <w:lang w:val="nl-NL"/>
              </w:rPr>
              <w:t>ă</w:t>
            </w:r>
            <w:r w:rsidRPr="00AA559D">
              <w:rPr>
                <w:b/>
                <w:sz w:val="24"/>
                <w:lang w:val="nl-NL"/>
              </w:rPr>
              <w:t>m (3)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</w:tcPr>
          <w:p w:rsidR="00E16346" w:rsidRPr="00AA559D" w:rsidRDefault="00E16346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</w:t>
            </w:r>
          </w:p>
          <w:p w:rsidR="00E16346" w:rsidRPr="00AA559D" w:rsidRDefault="00E16346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rFonts w:hint="eastAsia"/>
                <w:b/>
                <w:sz w:val="24"/>
                <w:lang w:val="nl-NL"/>
              </w:rPr>
              <w:t>đ</w:t>
            </w:r>
            <w:r w:rsidRPr="00AA559D">
              <w:rPr>
                <w:b/>
                <w:sz w:val="24"/>
                <w:lang w:val="nl-NL"/>
              </w:rPr>
              <w:t>ầu  n</w:t>
            </w:r>
            <w:r w:rsidRPr="00AA559D">
              <w:rPr>
                <w:rFonts w:hint="eastAsia"/>
                <w:b/>
                <w:sz w:val="24"/>
                <w:lang w:val="nl-NL"/>
              </w:rPr>
              <w:t>ă</w:t>
            </w:r>
            <w:r w:rsidRPr="00AA559D">
              <w:rPr>
                <w:b/>
                <w:sz w:val="24"/>
                <w:lang w:val="nl-NL"/>
              </w:rPr>
              <w:t xml:space="preserve">m </w:t>
            </w:r>
          </w:p>
          <w:p w:rsidR="00E16346" w:rsidRPr="00AA559D" w:rsidRDefault="00E16346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(3)</w:t>
            </w: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tcBorders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E16346" w:rsidRPr="005A07B9" w:rsidRDefault="00E16346" w:rsidP="008B528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5A07B9">
              <w:rPr>
                <w:b/>
                <w:bCs/>
                <w:sz w:val="26"/>
                <w:szCs w:val="26"/>
                <w:lang w:val="pt-BR"/>
              </w:rPr>
              <w:t>A - TÀI SẢN NGẮN HẠN</w:t>
            </w:r>
          </w:p>
          <w:p w:rsidR="00E16346" w:rsidRPr="00412711" w:rsidRDefault="00E16346" w:rsidP="008B528A">
            <w:pPr>
              <w:spacing w:line="0" w:lineRule="atLeast"/>
              <w:jc w:val="both"/>
              <w:rPr>
                <w:rFonts w:ascii=".VnTimeH" w:hAnsi=".VnTimeH"/>
                <w:b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100</w:t>
            </w:r>
          </w:p>
        </w:tc>
        <w:tc>
          <w:tcPr>
            <w:tcW w:w="1136" w:type="dxa"/>
            <w:tcBorders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I. T</w:t>
            </w:r>
            <w:r w:rsidRPr="00412711">
              <w:rPr>
                <w:b/>
                <w:sz w:val="26"/>
                <w:szCs w:val="26"/>
                <w:lang w:val="nl-NL"/>
              </w:rPr>
              <w:t>iền và các khoản tương đương tiền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1. </w:t>
            </w:r>
            <w:r w:rsidRPr="00412711">
              <w:rPr>
                <w:sz w:val="26"/>
                <w:szCs w:val="26"/>
                <w:lang w:val="nl-NL"/>
              </w:rPr>
              <w:t xml:space="preserve">Tiền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2. </w:t>
            </w:r>
            <w:r w:rsidRPr="00412711">
              <w:rPr>
                <w:sz w:val="26"/>
                <w:szCs w:val="26"/>
                <w:lang w:val="nl-NL"/>
              </w:rPr>
              <w:t>Các khoản tương đương tiền</w:t>
            </w:r>
          </w:p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II. </w:t>
            </w:r>
            <w:r>
              <w:rPr>
                <w:b/>
                <w:sz w:val="26"/>
                <w:szCs w:val="26"/>
                <w:lang w:val="nl-NL"/>
              </w:rPr>
              <w:t>Đ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ầu tư </w:t>
            </w:r>
            <w:r>
              <w:rPr>
                <w:b/>
                <w:sz w:val="26"/>
                <w:szCs w:val="26"/>
                <w:lang w:val="nl-NL"/>
              </w:rPr>
              <w:t xml:space="preserve">tài chính </w:t>
            </w:r>
            <w:r w:rsidRPr="00412711">
              <w:rPr>
                <w:b/>
                <w:sz w:val="26"/>
                <w:szCs w:val="26"/>
                <w:lang w:val="nl-NL"/>
              </w:rPr>
              <w:t>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</w:t>
            </w:r>
            <w:r>
              <w:rPr>
                <w:sz w:val="26"/>
                <w:szCs w:val="26"/>
                <w:lang w:val="nl-NL"/>
              </w:rPr>
              <w:t>Chứng khoán kinh doanh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2. Dự phòng giảm giá </w:t>
            </w:r>
            <w:r>
              <w:rPr>
                <w:sz w:val="26"/>
                <w:szCs w:val="26"/>
                <w:lang w:val="nl-NL"/>
              </w:rPr>
              <w:t>chứng khoán kinh doanh</w:t>
            </w:r>
            <w:r w:rsidRPr="00412711">
              <w:rPr>
                <w:sz w:val="26"/>
                <w:szCs w:val="26"/>
                <w:lang w:val="nl-NL"/>
              </w:rPr>
              <w:t xml:space="preserve"> (*)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</w:t>
            </w: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3. Đầu tư nắm giữ đến ngày đáo hạn</w:t>
            </w:r>
          </w:p>
          <w:p w:rsidR="00E16346" w:rsidRPr="00412711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123</w:t>
            </w:r>
          </w:p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III. Các khoản phải thu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 xml:space="preserve">. Phải thu ngắn hạn của khách hàng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Trả trước cho người bán</w:t>
            </w:r>
            <w:r>
              <w:rPr>
                <w:sz w:val="26"/>
                <w:szCs w:val="26"/>
                <w:lang w:val="nl-NL"/>
              </w:rPr>
              <w:t xml:space="preserve">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Phải thu nội bộ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4. Phải thu theo tiến độ kế hoạch hợp đồng xây dựng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 Phải thu về cho vay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Phải thu ngắn hạn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Dự phòng phải thu ngắn hạn khó đòi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8. Tài sản thiếu chờ xử lý</w:t>
            </w:r>
          </w:p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IV. Hàng tồn kho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140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Hàng </w:t>
            </w:r>
            <w:r>
              <w:rPr>
                <w:sz w:val="26"/>
                <w:szCs w:val="26"/>
                <w:lang w:val="nl-NL"/>
              </w:rPr>
              <w:t>tồn kho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141</w:t>
            </w: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 Dự phòng giảm giá hàng tồn kho (*)</w:t>
            </w:r>
          </w:p>
        </w:tc>
        <w:tc>
          <w:tcPr>
            <w:tcW w:w="900" w:type="dxa"/>
            <w:tcBorders>
              <w:top w:val="single" w:sz="6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149</w:t>
            </w:r>
          </w:p>
        </w:tc>
        <w:tc>
          <w:tcPr>
            <w:tcW w:w="1136" w:type="dxa"/>
            <w:tcBorders>
              <w:top w:val="single" w:sz="6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V. Tài sản ngắn hạn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150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Chi phí trả trước ngắn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Thuế GTGT được khấu trừ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lastRenderedPageBreak/>
              <w:t>3. Thuế và các khoản khác phải thu Nhà nước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4. Giao dịch mua bán lại trái phiếu Chính phủ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154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 Tài sản ngắn hạn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16346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B - TÀI SẢN DÀI HẠN</w:t>
            </w:r>
          </w:p>
          <w:p w:rsidR="00E16346" w:rsidRPr="00412711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" w:hAnsi=".VnTime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" w:hAnsi=".VnTime"/>
                <w:b/>
                <w:sz w:val="26"/>
                <w:szCs w:val="26"/>
                <w:lang w:val="nl-NL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" w:hAnsi=".VnTime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" w:hAnsi=".VnTime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" w:hAnsi=".VnTime"/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I. Các khoản phải thu dài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Phải thu dài hạn của khách hàng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Trả trước cho người bán</w:t>
            </w:r>
            <w:r>
              <w:rPr>
                <w:sz w:val="26"/>
                <w:szCs w:val="26"/>
                <w:lang w:val="nl-NL"/>
              </w:rPr>
              <w:t xml:space="preserve">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Vốn kinh doanh ở đơn vị trực thuộc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Phải thu nội bộ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 Phải thu về cho vay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Phải thu dài hạn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216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Dự phòng phải thu dài hạn khó đòi (*)</w:t>
            </w:r>
          </w:p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Tài sản cố định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Tài sản cố định hữu hình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412711">
              <w:rPr>
                <w:sz w:val="26"/>
                <w:szCs w:val="26"/>
                <w:lang w:val="nl-NL"/>
              </w:rPr>
              <w:t>- Nguyên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Giá trị hao mòn luỹ kế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Tài sản cố định thuê tài chính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224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Nguyên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Giá trị hao mòn luỹ kế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Tài sản cố định vô hình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Nguyên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Giá trị hao mòn luỹ kế (*)</w:t>
            </w:r>
          </w:p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III. Bất động sản </w:t>
            </w:r>
            <w:r>
              <w:rPr>
                <w:b/>
                <w:sz w:val="26"/>
                <w:szCs w:val="26"/>
                <w:lang w:val="nl-NL"/>
              </w:rPr>
              <w:t>đầu tư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</w:t>
            </w:r>
            <w:r>
              <w:rPr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b/>
                <w:sz w:val="26"/>
                <w:szCs w:val="26"/>
                <w:lang w:val="nl-NL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- Nguyên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Giá trị hao mòn luỹ kế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DC437D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DC437D">
              <w:rPr>
                <w:b/>
                <w:sz w:val="26"/>
                <w:szCs w:val="26"/>
                <w:lang w:val="nl-NL"/>
              </w:rPr>
              <w:t xml:space="preserve">IV. </w:t>
            </w:r>
            <w:r>
              <w:rPr>
                <w:b/>
                <w:sz w:val="26"/>
                <w:szCs w:val="26"/>
                <w:lang w:val="nl-NL"/>
              </w:rPr>
              <w:t xml:space="preserve">Tài sản </w:t>
            </w:r>
            <w:r w:rsidRPr="00DC437D">
              <w:rPr>
                <w:b/>
                <w:sz w:val="26"/>
                <w:szCs w:val="26"/>
                <w:lang w:val="nl-NL"/>
              </w:rPr>
              <w:t>dở dang</w:t>
            </w:r>
            <w:r>
              <w:rPr>
                <w:b/>
                <w:sz w:val="26"/>
                <w:szCs w:val="26"/>
                <w:lang w:val="nl-NL"/>
              </w:rPr>
              <w:t xml:space="preserve"> dài hạn</w:t>
            </w:r>
            <w:r w:rsidRPr="00DC437D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:rsidR="00E16346" w:rsidRPr="00DC437D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DC437D">
              <w:rPr>
                <w:sz w:val="26"/>
                <w:szCs w:val="26"/>
                <w:lang w:val="nl-NL"/>
              </w:rPr>
              <w:t xml:space="preserve">1. Chi phí sản xuất, kinh doanh dở dang dài hạn </w:t>
            </w:r>
          </w:p>
          <w:p w:rsidR="00E16346" w:rsidRPr="00DC437D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2. Chi phí xây dựng cơ</w:t>
            </w:r>
            <w:r w:rsidRPr="00DC437D">
              <w:rPr>
                <w:sz w:val="26"/>
                <w:szCs w:val="26"/>
                <w:lang w:val="nl-NL"/>
              </w:rPr>
              <w:t xml:space="preserve"> bản dở dang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DC437D">
              <w:rPr>
                <w:b/>
                <w:sz w:val="26"/>
                <w:szCs w:val="26"/>
                <w:lang w:val="nl-NL"/>
              </w:rPr>
              <w:t>2</w:t>
            </w:r>
            <w:r>
              <w:rPr>
                <w:b/>
                <w:sz w:val="26"/>
                <w:szCs w:val="26"/>
                <w:lang w:val="nl-NL"/>
              </w:rPr>
              <w:t>4</w:t>
            </w:r>
            <w:r w:rsidRPr="00DC437D">
              <w:rPr>
                <w:b/>
                <w:sz w:val="26"/>
                <w:szCs w:val="26"/>
                <w:lang w:val="nl-NL"/>
              </w:rPr>
              <w:t>0</w:t>
            </w:r>
          </w:p>
          <w:p w:rsidR="00E16346" w:rsidRPr="00AC7B24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AC7B24">
              <w:rPr>
                <w:sz w:val="26"/>
                <w:szCs w:val="26"/>
                <w:lang w:val="nl-NL"/>
              </w:rPr>
              <w:t>241</w:t>
            </w:r>
          </w:p>
          <w:p w:rsidR="00E16346" w:rsidRPr="00DC437D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AC7B24">
              <w:rPr>
                <w:sz w:val="26"/>
                <w:szCs w:val="26"/>
                <w:lang w:val="nl-NL"/>
              </w:rPr>
              <w:t>24</w:t>
            </w: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V. </w:t>
            </w:r>
            <w:r>
              <w:rPr>
                <w:b/>
                <w:sz w:val="26"/>
                <w:szCs w:val="26"/>
                <w:lang w:val="nl-NL"/>
              </w:rPr>
              <w:t>Đ</w:t>
            </w:r>
            <w:r w:rsidRPr="00412711">
              <w:rPr>
                <w:b/>
                <w:sz w:val="26"/>
                <w:szCs w:val="26"/>
                <w:lang w:val="nl-NL"/>
              </w:rPr>
              <w:t>ầu tư tài chính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250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Đầu tư vào công ty con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Đầu tư vào công ty liên doanh, liên kết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3. Đầu tư </w:t>
            </w:r>
            <w:r>
              <w:rPr>
                <w:sz w:val="26"/>
                <w:szCs w:val="26"/>
                <w:lang w:val="nl-NL"/>
              </w:rPr>
              <w:t xml:space="preserve">góp vốn vào đơn vị </w:t>
            </w:r>
            <w:r w:rsidRPr="00412711">
              <w:rPr>
                <w:sz w:val="26"/>
                <w:szCs w:val="26"/>
                <w:lang w:val="nl-NL"/>
              </w:rPr>
              <w:t>khác</w:t>
            </w:r>
          </w:p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4. </w:t>
            </w:r>
            <w:r w:rsidRPr="00412711">
              <w:rPr>
                <w:sz w:val="26"/>
                <w:szCs w:val="26"/>
                <w:lang w:val="nl-NL"/>
              </w:rPr>
              <w:t>Dự phòng đầu tư tài chính dài hạn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253</w:t>
            </w:r>
          </w:p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254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 xml:space="preserve">. </w:t>
            </w:r>
            <w:r>
              <w:rPr>
                <w:sz w:val="26"/>
                <w:szCs w:val="26"/>
                <w:lang w:val="nl-NL"/>
              </w:rPr>
              <w:t>Đầu tư nắm giữ đến ngày đáo hạn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255</w:t>
            </w: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V</w:t>
            </w:r>
            <w:r>
              <w:rPr>
                <w:b/>
                <w:sz w:val="26"/>
                <w:szCs w:val="26"/>
                <w:lang w:val="nl-NL"/>
              </w:rPr>
              <w:t>I</w:t>
            </w:r>
            <w:r w:rsidRPr="00412711">
              <w:rPr>
                <w:b/>
                <w:sz w:val="26"/>
                <w:szCs w:val="26"/>
                <w:lang w:val="nl-NL"/>
              </w:rPr>
              <w:t>. Tài sản dài hạn khác</w:t>
            </w:r>
          </w:p>
        </w:tc>
        <w:tc>
          <w:tcPr>
            <w:tcW w:w="900" w:type="dxa"/>
            <w:tcBorders>
              <w:top w:val="single" w:sz="6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260</w:t>
            </w:r>
          </w:p>
        </w:tc>
        <w:tc>
          <w:tcPr>
            <w:tcW w:w="1136" w:type="dxa"/>
            <w:tcBorders>
              <w:top w:val="single" w:sz="6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Chi phí trả trước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Tài sản thuế thu nhập hoãn lại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3. Thiết bị, vật tư, phụ tùng thay thế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263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Tài sản dài hạn khác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268</w:t>
            </w: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E16346" w:rsidRPr="003525A2" w:rsidRDefault="00E16346" w:rsidP="008B528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525A2">
              <w:rPr>
                <w:b/>
                <w:bCs/>
                <w:sz w:val="26"/>
                <w:szCs w:val="26"/>
                <w:lang w:val="pt-BR"/>
              </w:rPr>
              <w:t>TỔNG CỘNG TÀI SẢN (270 = 100 + 200)</w:t>
            </w:r>
          </w:p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270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E16346" w:rsidRPr="003525A2" w:rsidRDefault="00E16346" w:rsidP="008B528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525A2">
              <w:rPr>
                <w:b/>
                <w:bCs/>
                <w:sz w:val="26"/>
                <w:szCs w:val="26"/>
                <w:lang w:val="nl-NL"/>
              </w:rPr>
              <w:t>C - NỢ PHẢI TRẢ</w:t>
            </w:r>
          </w:p>
          <w:p w:rsidR="00E16346" w:rsidRPr="00412711" w:rsidRDefault="00E16346" w:rsidP="008B528A">
            <w:pPr>
              <w:spacing w:line="0" w:lineRule="atLeast"/>
              <w:jc w:val="both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300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Nợ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310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>. Phải trả người bán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 Người mua trả tiền trước</w:t>
            </w:r>
            <w:r>
              <w:rPr>
                <w:sz w:val="26"/>
                <w:szCs w:val="26"/>
                <w:lang w:val="nl-NL"/>
              </w:rPr>
              <w:t xml:space="preserve">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Thuế và các khoản phải nộp Nhà nước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Phải trả người lao động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 Chi phí phải trả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Phải trả nội bộ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ind w:left="162" w:hanging="162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Phải trả theo tiến độ kế hoạch hợp đồng xây dựng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 xml:space="preserve">. Doanh thu chưa thực hiện ngắn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9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sz w:val="26"/>
                <w:szCs w:val="26"/>
                <w:lang w:val="nl-NL"/>
              </w:rPr>
              <w:t>Phải trả ngắn hạn khác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0</w:t>
            </w:r>
            <w:r w:rsidRPr="00412711">
              <w:rPr>
                <w:sz w:val="26"/>
                <w:szCs w:val="26"/>
                <w:lang w:val="nl-NL"/>
              </w:rPr>
              <w:t xml:space="preserve">. Vay và nợ </w:t>
            </w:r>
            <w:r>
              <w:rPr>
                <w:sz w:val="26"/>
                <w:szCs w:val="26"/>
                <w:lang w:val="nl-NL"/>
              </w:rPr>
              <w:t xml:space="preserve">thuê tài chính </w:t>
            </w:r>
            <w:r w:rsidRPr="00412711">
              <w:rPr>
                <w:sz w:val="26"/>
                <w:szCs w:val="26"/>
                <w:lang w:val="nl-NL"/>
              </w:rPr>
              <w:t>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11. 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Dự phòng phải trả ngắn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12. Quỹ khen thưởng, phúc lợi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13. Quỹ bình ổn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14. Giao dịch mua bán lại trái phiếu Chính phủ</w:t>
            </w:r>
          </w:p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Nợ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330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Phải trả người bán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2. </w:t>
            </w:r>
            <w:r w:rsidRPr="00412711">
              <w:rPr>
                <w:sz w:val="26"/>
                <w:szCs w:val="26"/>
                <w:lang w:val="nl-NL"/>
              </w:rPr>
              <w:t>Người mua trả tiền trước</w:t>
            </w:r>
            <w:r>
              <w:rPr>
                <w:sz w:val="26"/>
                <w:szCs w:val="26"/>
                <w:lang w:val="nl-NL"/>
              </w:rPr>
              <w:t xml:space="preserve">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Chi phí phải trả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Phải trả nội bộ về vốn kinh doanh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 Phải trả nội bộ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335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sz w:val="26"/>
                <w:szCs w:val="26"/>
                <w:lang w:val="nl-NL"/>
              </w:rPr>
              <w:t xml:space="preserve">Doanh thu chưa thực hiện dài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336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Phải trả dài hạn khác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337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 xml:space="preserve">. Vay và nợ </w:t>
            </w:r>
            <w:r>
              <w:rPr>
                <w:sz w:val="26"/>
                <w:szCs w:val="26"/>
                <w:lang w:val="nl-NL"/>
              </w:rPr>
              <w:t xml:space="preserve">thuê tài chính </w:t>
            </w:r>
            <w:r w:rsidRPr="00412711">
              <w:rPr>
                <w:sz w:val="26"/>
                <w:szCs w:val="26"/>
                <w:lang w:val="nl-NL"/>
              </w:rPr>
              <w:t xml:space="preserve">dài hạn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338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9</w:t>
            </w:r>
            <w:r w:rsidRPr="00412711">
              <w:rPr>
                <w:sz w:val="26"/>
                <w:szCs w:val="26"/>
                <w:lang w:val="nl-NL"/>
              </w:rPr>
              <w:t>. Trái phiếu chuyển đổi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16346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10. Cổ phiếu ưu đãi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340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11</w:t>
            </w:r>
            <w:r w:rsidRPr="00412711">
              <w:rPr>
                <w:sz w:val="26"/>
                <w:szCs w:val="26"/>
                <w:lang w:val="nl-NL"/>
              </w:rPr>
              <w:t xml:space="preserve">. Thuế thu nhập hoãn lại phải trả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341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</w:t>
            </w:r>
            <w:r w:rsidRPr="00412711">
              <w:rPr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Dự phòng phải trả dài hạn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346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</w:t>
            </w:r>
            <w:r w:rsidRPr="00412711">
              <w:rPr>
                <w:sz w:val="26"/>
                <w:szCs w:val="26"/>
                <w:lang w:val="nl-NL"/>
              </w:rPr>
              <w:t>. Quỹ phát triển khoa học và công nghệ</w:t>
            </w:r>
          </w:p>
          <w:p w:rsidR="00E16346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E16346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E16346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D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- VỐN CHỦ SỞ HỮU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400</w:t>
            </w:r>
          </w:p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lastRenderedPageBreak/>
              <w:t>I. Vốn chủ sở hữu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>. Vốn góp của chủ sở hữu</w:t>
            </w:r>
          </w:p>
          <w:p w:rsidR="00E16346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- Cổ phiếu phổ thông có quyền biểu quyết</w:t>
            </w:r>
          </w:p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- Cổ phiếu ưu đãi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411</w:t>
            </w:r>
          </w:p>
          <w:p w:rsidR="00E16346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411a</w:t>
            </w:r>
          </w:p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411b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Thặng dư vốn cổ phần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E16346" w:rsidRPr="00412711" w:rsidRDefault="00E16346" w:rsidP="008B528A">
            <w:pPr>
              <w:spacing w:line="0" w:lineRule="atLeast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Quyền chọn chuyển đổi trái phiếu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413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E16346" w:rsidRPr="00412711" w:rsidRDefault="00E16346" w:rsidP="008B528A">
            <w:pPr>
              <w:spacing w:line="0" w:lineRule="atLeast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 xml:space="preserve">4. Vốn khác của chủ sở hữu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414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 Cổ phiếu quỹ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 Chênh lệch đánh giá lại tài sản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7. Chênh lệch tỷ giá hối </w:t>
            </w:r>
            <w:r w:rsidRPr="00412711">
              <w:rPr>
                <w:rFonts w:hint="eastAsia"/>
                <w:sz w:val="26"/>
                <w:szCs w:val="26"/>
                <w:lang w:val="nl-NL"/>
              </w:rPr>
              <w:t>đ</w:t>
            </w:r>
            <w:r w:rsidRPr="00412711">
              <w:rPr>
                <w:sz w:val="26"/>
                <w:szCs w:val="26"/>
                <w:lang w:val="nl-NL"/>
              </w:rPr>
              <w:t>oái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8. Quỹ đầu tư phát triển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9. Quỹ hỗ trợ sắp xếp doanh nghiệp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10. Quỹ khác thuộc vốn chủ sở hữu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11. Lợi nhuận sau thuế chưa phân phối</w:t>
            </w:r>
          </w:p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- LNST chưa phân phối l</w:t>
            </w:r>
            <w:r w:rsidRPr="00412711">
              <w:rPr>
                <w:sz w:val="26"/>
                <w:szCs w:val="26"/>
                <w:lang w:val="nl-NL"/>
              </w:rPr>
              <w:t>ũy kế đến cuối kỳ trước</w:t>
            </w:r>
          </w:p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- </w:t>
            </w:r>
            <w:r>
              <w:rPr>
                <w:sz w:val="26"/>
                <w:szCs w:val="26"/>
                <w:lang w:val="nl-NL"/>
              </w:rPr>
              <w:t>LNST chưa phân phối k</w:t>
            </w:r>
            <w:r w:rsidRPr="00412711">
              <w:rPr>
                <w:sz w:val="26"/>
                <w:szCs w:val="26"/>
                <w:lang w:val="nl-NL"/>
              </w:rPr>
              <w:t>ỳ này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</w:t>
            </w:r>
          </w:p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421a</w:t>
            </w:r>
          </w:p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421b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12. Nguồn vốn đầu tư XDCB</w:t>
            </w:r>
          </w:p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Nguồn kinh phí và quỹ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1. Nguồn kinh phí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2. Nguồn kinh phí đã hình thành TSCĐ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E16346" w:rsidRPr="003525A2" w:rsidRDefault="00E16346" w:rsidP="008B528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525A2">
              <w:rPr>
                <w:b/>
                <w:bCs/>
                <w:sz w:val="26"/>
                <w:szCs w:val="26"/>
                <w:lang w:val="nl-NL"/>
              </w:rPr>
              <w:t>TỔNG CỘNG NGUỒN VỐN (440 = 300 + 400)</w:t>
            </w:r>
          </w:p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440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8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</w:tbl>
    <w:p w:rsidR="00E16346" w:rsidRPr="00412711" w:rsidRDefault="00E16346" w:rsidP="00E16346">
      <w:pPr>
        <w:spacing w:line="0" w:lineRule="atLeast"/>
        <w:jc w:val="right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  <w:t xml:space="preserve">                    </w:t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  <w:t xml:space="preserve">               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Ind w:w="-2424" w:type="dxa"/>
        <w:tblLayout w:type="fixed"/>
        <w:tblLook w:val="0000"/>
      </w:tblPr>
      <w:tblGrid>
        <w:gridCol w:w="4562"/>
        <w:gridCol w:w="2831"/>
        <w:gridCol w:w="2785"/>
      </w:tblGrid>
      <w:tr w:rsidR="00E16346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E16346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E16346" w:rsidRPr="00412711" w:rsidRDefault="00E16346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E16346" w:rsidRPr="00412711" w:rsidRDefault="00E16346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E16346" w:rsidRPr="00412711" w:rsidRDefault="00E16346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E16346" w:rsidRPr="00412711" w:rsidRDefault="00E16346" w:rsidP="00E16346">
      <w:pPr>
        <w:jc w:val="both"/>
        <w:rPr>
          <w:b/>
          <w:i/>
          <w:sz w:val="26"/>
          <w:szCs w:val="26"/>
          <w:lang w:val="nl-NL"/>
        </w:rPr>
      </w:pPr>
    </w:p>
    <w:p w:rsidR="00E16346" w:rsidRPr="00412711" w:rsidRDefault="00E16346" w:rsidP="00E16346">
      <w:pPr>
        <w:jc w:val="both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>Ghi chú:</w:t>
      </w:r>
    </w:p>
    <w:p w:rsidR="00E16346" w:rsidRPr="00412711" w:rsidRDefault="00E16346" w:rsidP="00E16346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Những chỉ tiêu không có số liệu </w:t>
      </w:r>
      <w:r>
        <w:rPr>
          <w:i/>
          <w:sz w:val="26"/>
          <w:szCs w:val="26"/>
          <w:lang w:val="nl-NL"/>
        </w:rPr>
        <w:t xml:space="preserve">được miễn </w:t>
      </w:r>
      <w:r w:rsidRPr="00412711">
        <w:rPr>
          <w:i/>
          <w:sz w:val="26"/>
          <w:szCs w:val="26"/>
          <w:lang w:val="nl-NL"/>
        </w:rPr>
        <w:t xml:space="preserve">trình bày nhưng không được đánh lại </w:t>
      </w:r>
      <w:r>
        <w:rPr>
          <w:i/>
          <w:sz w:val="26"/>
          <w:szCs w:val="26"/>
          <w:lang w:val="nl-NL"/>
        </w:rPr>
        <w:t>“Mã số” chỉ tiêu</w:t>
      </w:r>
      <w:r w:rsidRPr="00412711">
        <w:rPr>
          <w:i/>
          <w:sz w:val="26"/>
          <w:szCs w:val="26"/>
          <w:lang w:val="nl-NL"/>
        </w:rPr>
        <w:t>.</w:t>
      </w:r>
    </w:p>
    <w:p w:rsidR="00E16346" w:rsidRPr="00412711" w:rsidRDefault="00E16346" w:rsidP="00E16346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Số liệu trong các chỉ tiêu có dấu (*) được ghi bằng số âm dưới hình thức ghi trong ngoặc đơn (...).</w:t>
      </w:r>
    </w:p>
    <w:p w:rsidR="00E16346" w:rsidRPr="00412711" w:rsidRDefault="00E16346" w:rsidP="00E16346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Đối với doanh nghiệp có kỳ kế toán năm là năm dương lịch (X) thì “Số cuối năm“ có thể ghi là “31.12.X“; “Số đầu năm“ có thể ghi là “01.01.X“. </w:t>
      </w:r>
    </w:p>
    <w:p w:rsidR="00E16346" w:rsidRPr="00412711" w:rsidRDefault="00E16346" w:rsidP="00E16346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(4) 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 tên và địa chỉ Đơn vị cung cấp dịch vụ kế toán. Người lập biểu là cá nhân ghi rõ Số chứng chỉ hành nghề.</w:t>
      </w:r>
    </w:p>
    <w:p w:rsidR="00E16346" w:rsidRPr="00412711" w:rsidRDefault="00E16346" w:rsidP="00E16346">
      <w:pPr>
        <w:jc w:val="both"/>
        <w:rPr>
          <w:b/>
          <w:i/>
          <w:sz w:val="26"/>
          <w:szCs w:val="26"/>
          <w:lang w:val="nl-NL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A3A"/>
    <w:multiLevelType w:val="hybridMultilevel"/>
    <w:tmpl w:val="546AEDC2"/>
    <w:lvl w:ilvl="0" w:tplc="306C190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16346"/>
    <w:rsid w:val="00125879"/>
    <w:rsid w:val="00252BC1"/>
    <w:rsid w:val="00692662"/>
    <w:rsid w:val="007B3BF3"/>
    <w:rsid w:val="00E1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46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4925</Characters>
  <Application>Microsoft Office Word</Application>
  <DocSecurity>0</DocSecurity>
  <Lines>41</Lines>
  <Paragraphs>11</Paragraphs>
  <ScaleCrop>false</ScaleCrop>
  <Company>Grizli777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2020-11-09T06:40:00Z</dcterms:created>
  <dcterms:modified xsi:type="dcterms:W3CDTF">2020-11-09T06:41:00Z</dcterms:modified>
</cp:coreProperties>
</file>